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Squadron Capital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 HARTFORD AVE., PO BOX 223</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GRANBY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06035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ORTHOPEDIATRICS CORP</w:t>
              </w:r>
            </w:hyperlink>
            <w:r>
              <w:rPr/>
              <w:t xml:space="preserve"> [ </w:t>
            </w:r>
            <w:r>
              <w:rPr>
                <w:rFonts w:ascii="Times;serif" w:hAnsi="Times;serif"/>
                <w:color w:val="0000FF"/>
                <w:sz w:val="24"/>
                <w:shd w:fill="FFFFFF" w:val="clear"/>
              </w:rPr>
              <w:t>KIDS</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08/24/2026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68"/>
        <w:gridCol w:w="902"/>
        <w:gridCol w:w="772"/>
        <w:gridCol w:w="599"/>
        <w:gridCol w:w="344"/>
        <w:gridCol w:w="920"/>
        <w:gridCol w:w="443"/>
        <w:gridCol w:w="792"/>
        <w:gridCol w:w="1264"/>
        <w:gridCol w:w="984"/>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6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5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6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08/24/2026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25.75</w:t>
            </w:r>
            <w:r>
              <w:rPr>
                <w:rFonts w:ascii="Times;serif" w:hAnsi="Times;serif"/>
                <w:color w:val="008000"/>
                <w:position w:val="7"/>
                <w:sz w:val="16"/>
                <w:sz w:val="20"/>
                <w:shd w:fill="FFFFFF" w:val="clear"/>
              </w:rPr>
              <w:t>(2)</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6,897,764</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16,300</w:t>
            </w:r>
          </w:p>
        </w:tc>
        <w:tc>
          <w:tcPr>
            <w:tcW w:w="4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24.74</w:t>
            </w:r>
            <w:r>
              <w:rPr>
                <w:rFonts w:ascii="Times;serif" w:hAnsi="Times;serif"/>
                <w:color w:val="008000"/>
                <w:position w:val="7"/>
                <w:sz w:val="16"/>
                <w:sz w:val="20"/>
                <w:shd w:fill="FFFFFF" w:val="clear"/>
              </w:rPr>
              <w:t>(4)</w:t>
            </w:r>
          </w:p>
        </w:tc>
        <w:tc>
          <w:tcPr>
            <w:tcW w:w="12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6,881,464</w:t>
            </w:r>
          </w:p>
        </w:tc>
        <w:tc>
          <w:tcPr>
            <w:tcW w:w="98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6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18,000</w:t>
            </w:r>
          </w:p>
        </w:tc>
        <w:tc>
          <w:tcPr>
            <w:tcW w:w="4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24.28</w:t>
            </w:r>
            <w:r>
              <w:rPr>
                <w:rFonts w:ascii="Times;serif" w:hAnsi="Times;serif"/>
                <w:color w:val="008000"/>
                <w:position w:val="7"/>
                <w:sz w:val="16"/>
                <w:sz w:val="20"/>
                <w:shd w:fill="FFFFFF" w:val="clear"/>
              </w:rPr>
              <w:t>(5)</w:t>
            </w:r>
          </w:p>
        </w:tc>
        <w:tc>
          <w:tcPr>
            <w:tcW w:w="12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6,863,464</w:t>
            </w:r>
          </w:p>
        </w:tc>
        <w:tc>
          <w:tcPr>
            <w:tcW w:w="9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D</w:t>
            </w:r>
            <w:r>
              <w:rPr>
                <w:rFonts w:ascii="Times;serif" w:hAnsi="Times;serif"/>
                <w:color w:val="008000"/>
                <w:position w:val="7"/>
                <w:sz w:val="16"/>
                <w:sz w:val="20"/>
                <w:shd w:fill="FFFFFF" w:val="clear"/>
              </w:rPr>
              <w:t>(3)</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Squadron Capital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 HARTFORD AVE., PO BOX 223</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GRANBY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CT</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06035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Squadron Capital Holdings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104 S. MICHIGAN AVE.</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CHICAGO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IL</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60603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sale was undertaken by Squadron Capital LLC to provide additional capital for its other portfolio businesses.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$25.50 to $25.82,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securities are held directly by Squadron Capital LLC. Squadron Capital Holdings LLC is the controlling member of Squadron Capital LLC.</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$24.53 to $24.88,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price reported in Column 4 is a weighted average price. These shares were sold in multiple transactions at prices ranging from $24.13 to $24.36,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R. Pelizzon, President of Squadron Capital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Mary Falcon, Manager of Squadron Capital Holdings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9228" TargetMode="External"/><Relationship Id="rId5" Type="http://schemas.openxmlformats.org/officeDocument/2006/relationships/hyperlink" Target="http://www.sec.gov/cgi-bin/browse-edgar?action=getcompany&amp;CIK=000142545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719228" TargetMode="External"/><Relationship Id="rId9" Type="http://schemas.openxmlformats.org/officeDocument/2006/relationships/hyperlink" Target="http://www.sec.gov/cgi-bin/browse-edgar?action=getcompany&amp;CIK=0001731171"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904</Words>
  <Characters>4872</Characters>
  <CharactersWithSpaces>5662</CharactersWithSpaces>
  <Paragraphs>142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