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0001719228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2"/>
        <w:gridCol w:w="3423"/>
      </w:tblGrid>
      <w:tr>
        <w:trPr/>
        <w:tc>
          <w:tcPr>
            <w:tcW w:w="6782" w:type="dxa"/>
            <w:tcBorders/>
            <w:vAlign w:val="center"/>
          </w:tcPr>
          <w:p>
            <w:pPr>
              <w:pStyle w:val="TableContents"/>
              <w:bidi w:val="0"/>
              <w:spacing w:before="0" w:after="283"/>
              <w:jc w:val="left"/>
              <w:rPr/>
            </w:pPr>
            <w:r>
              <w:rPr/>
              <w:t>Name of Issuer</w:t>
            </w:r>
          </w:p>
        </w:tc>
        <w:tc>
          <w:tcPr>
            <w:tcW w:w="3423" w:type="dxa"/>
            <w:tcBorders/>
            <w:vAlign w:val="center"/>
          </w:tcPr>
          <w:p>
            <w:pPr>
              <w:pStyle w:val="TableContents"/>
              <w:bidi w:val="0"/>
              <w:spacing w:before="0" w:after="0"/>
              <w:jc w:val="left"/>
              <w:rPr/>
            </w:pPr>
            <w:r>
              <w:rPr/>
              <w:t>Orthopediatrics Corp.</w:t>
            </w:r>
          </w:p>
        </w:tc>
      </w:tr>
      <w:tr>
        <w:trPr/>
        <w:tc>
          <w:tcPr>
            <w:tcW w:w="6782" w:type="dxa"/>
            <w:tcBorders/>
            <w:vAlign w:val="center"/>
          </w:tcPr>
          <w:p>
            <w:pPr>
              <w:pStyle w:val="TableContents"/>
              <w:bidi w:val="0"/>
              <w:spacing w:before="0" w:after="283"/>
              <w:jc w:val="left"/>
              <w:rPr/>
            </w:pPr>
            <w:r>
              <w:rPr/>
              <w:t>SEC File Number</w:t>
            </w:r>
          </w:p>
        </w:tc>
        <w:tc>
          <w:tcPr>
            <w:tcW w:w="3423" w:type="dxa"/>
            <w:tcBorders/>
            <w:vAlign w:val="center"/>
          </w:tcPr>
          <w:p>
            <w:pPr>
              <w:pStyle w:val="TableContents"/>
              <w:bidi w:val="0"/>
              <w:spacing w:before="0" w:after="283"/>
              <w:jc w:val="left"/>
              <w:rPr>
                <w:sz w:val="4"/>
                <w:szCs w:val="4"/>
              </w:rPr>
            </w:pPr>
            <w:r>
              <w:rPr>
                <w:sz w:val="4"/>
                <w:szCs w:val="4"/>
              </w:rPr>
            </w:r>
          </w:p>
        </w:tc>
      </w:tr>
      <w:tr>
        <w:trPr/>
        <w:tc>
          <w:tcPr>
            <w:tcW w:w="6782" w:type="dxa"/>
            <w:tcBorders/>
            <w:vAlign w:val="center"/>
          </w:tcPr>
          <w:p>
            <w:pPr>
              <w:pStyle w:val="TableContents"/>
              <w:bidi w:val="0"/>
              <w:spacing w:before="0" w:after="283"/>
              <w:jc w:val="left"/>
              <w:rPr/>
            </w:pPr>
            <w:r>
              <w:rPr/>
              <w:t>Address of Issuer</w:t>
            </w:r>
          </w:p>
        </w:tc>
        <w:tc>
          <w:tcPr>
            <w:tcW w:w="3423" w:type="dxa"/>
            <w:tcBorders/>
            <w:vAlign w:val="center"/>
          </w:tcPr>
          <w:p>
            <w:pPr>
              <w:pStyle w:val="TableContents"/>
              <w:bidi w:val="0"/>
              <w:spacing w:before="0" w:after="0"/>
              <w:jc w:val="left"/>
              <w:rPr/>
            </w:pPr>
            <w:r>
              <w:rPr/>
              <w:t>2850 Frontier Drive</w:t>
              <w:br/>
              <w:t>Warsaw</w:t>
              <w:br/>
              <w:t xml:space="preserve">INDIANA </w:t>
              <w:br/>
              <w:t>46582</w:t>
            </w:r>
          </w:p>
        </w:tc>
      </w:tr>
      <w:tr>
        <w:trPr/>
        <w:tc>
          <w:tcPr>
            <w:tcW w:w="6782" w:type="dxa"/>
            <w:tcBorders/>
            <w:vAlign w:val="center"/>
          </w:tcPr>
          <w:p>
            <w:pPr>
              <w:pStyle w:val="TableContents"/>
              <w:bidi w:val="0"/>
              <w:spacing w:before="0" w:after="283"/>
              <w:jc w:val="left"/>
              <w:rPr/>
            </w:pPr>
            <w:r>
              <w:rPr/>
              <w:t>Phone</w:t>
            </w:r>
          </w:p>
        </w:tc>
        <w:tc>
          <w:tcPr>
            <w:tcW w:w="3423" w:type="dxa"/>
            <w:tcBorders/>
            <w:vAlign w:val="center"/>
          </w:tcPr>
          <w:p>
            <w:pPr>
              <w:pStyle w:val="TableContents"/>
              <w:bidi w:val="0"/>
              <w:spacing w:before="0" w:after="0"/>
              <w:jc w:val="left"/>
              <w:rPr/>
            </w:pPr>
            <w:r>
              <w:rPr/>
              <w:t>5742686379</w:t>
            </w:r>
          </w:p>
        </w:tc>
      </w:tr>
      <w:tr>
        <w:trPr/>
        <w:tc>
          <w:tcPr>
            <w:tcW w:w="6782" w:type="dxa"/>
            <w:tcBorders/>
            <w:vAlign w:val="center"/>
          </w:tcPr>
          <w:p>
            <w:pPr>
              <w:pStyle w:val="TableContents"/>
              <w:bidi w:val="0"/>
              <w:spacing w:before="0" w:after="283"/>
              <w:jc w:val="left"/>
              <w:rPr/>
            </w:pPr>
            <w:r>
              <w:rPr/>
              <w:t>Name of Person for Whose Account the Securities are To Be Sold</w:t>
            </w:r>
          </w:p>
        </w:tc>
        <w:tc>
          <w:tcPr>
            <w:tcW w:w="3423" w:type="dxa"/>
            <w:tcBorders/>
            <w:vAlign w:val="center"/>
          </w:tcPr>
          <w:p>
            <w:pPr>
              <w:pStyle w:val="TableContents"/>
              <w:bidi w:val="0"/>
              <w:spacing w:before="0" w:after="0"/>
              <w:jc w:val="left"/>
              <w:rPr/>
            </w:pPr>
            <w:r>
              <w:rPr/>
              <w:t>Squadron Capital,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2" w:type="dxa"/>
            <w:tcBorders/>
            <w:vAlign w:val="center"/>
          </w:tcPr>
          <w:p>
            <w:pPr>
              <w:pStyle w:val="TableContents"/>
              <w:bidi w:val="0"/>
              <w:spacing w:before="0" w:after="283"/>
              <w:jc w:val="left"/>
              <w:rPr/>
            </w:pPr>
            <w:r>
              <w:rPr/>
              <w:t>Relationship to Issuer</w:t>
            </w:r>
          </w:p>
        </w:tc>
        <w:tc>
          <w:tcPr>
            <w:tcW w:w="342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684"/>
        <w:gridCol w:w="1149"/>
        <w:gridCol w:w="1357"/>
        <w:gridCol w:w="1535"/>
        <w:gridCol w:w="1557"/>
        <w:gridCol w:w="1389"/>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684"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357"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 Stock</w:t>
            </w:r>
          </w:p>
        </w:tc>
        <w:tc>
          <w:tcPr>
            <w:tcW w:w="1684" w:type="dxa"/>
            <w:tcBorders/>
            <w:vAlign w:val="center"/>
          </w:tcPr>
          <w:p>
            <w:pPr>
              <w:pStyle w:val="TableContents"/>
              <w:bidi w:val="0"/>
              <w:spacing w:before="0" w:after="0"/>
              <w:jc w:val="left"/>
              <w:rPr/>
            </w:pPr>
            <w:r>
              <w:rPr/>
              <w:t>Stifel Nicolaus &amp; Company Inc</w:t>
              <w:br/>
              <w:t>501 N Broadway</w:t>
              <w:br/>
              <w:t>St. Louis   MO   63102</w:t>
            </w:r>
          </w:p>
        </w:tc>
        <w:tc>
          <w:tcPr>
            <w:tcW w:w="1149" w:type="dxa"/>
            <w:tcBorders/>
            <w:vAlign w:val="center"/>
          </w:tcPr>
          <w:p>
            <w:pPr>
              <w:pStyle w:val="TableContents"/>
              <w:bidi w:val="0"/>
              <w:spacing w:before="0" w:after="283"/>
              <w:jc w:val="left"/>
              <w:rPr/>
            </w:pPr>
            <w:r>
              <w:rPr/>
              <w:t>700000</w:t>
            </w:r>
          </w:p>
        </w:tc>
        <w:tc>
          <w:tcPr>
            <w:tcW w:w="1357" w:type="dxa"/>
            <w:tcBorders/>
            <w:vAlign w:val="center"/>
          </w:tcPr>
          <w:p>
            <w:pPr>
              <w:pStyle w:val="TableContents"/>
              <w:bidi w:val="0"/>
              <w:spacing w:before="0" w:after="283"/>
              <w:jc w:val="left"/>
              <w:rPr/>
            </w:pPr>
            <w:r>
              <w:rPr/>
              <w:t>18361000</w:t>
            </w:r>
          </w:p>
        </w:tc>
        <w:tc>
          <w:tcPr>
            <w:tcW w:w="1535" w:type="dxa"/>
            <w:tcBorders/>
            <w:vAlign w:val="center"/>
          </w:tcPr>
          <w:p>
            <w:pPr>
              <w:pStyle w:val="TableContents"/>
              <w:bidi w:val="0"/>
              <w:spacing w:before="0" w:after="283"/>
              <w:jc w:val="left"/>
              <w:rPr/>
            </w:pPr>
            <w:r>
              <w:rPr/>
              <w:t>26109788</w:t>
            </w:r>
          </w:p>
        </w:tc>
        <w:tc>
          <w:tcPr>
            <w:tcW w:w="1557" w:type="dxa"/>
            <w:tcBorders/>
            <w:vAlign w:val="center"/>
          </w:tcPr>
          <w:p>
            <w:pPr>
              <w:pStyle w:val="TableContents"/>
              <w:bidi w:val="0"/>
              <w:spacing w:before="0" w:after="283"/>
              <w:jc w:val="left"/>
              <w:rPr/>
            </w:pPr>
            <w:r>
              <w:rPr/>
              <w:t>08/24/2026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192"/>
        <w:gridCol w:w="526"/>
        <w:gridCol w:w="1124"/>
        <w:gridCol w:w="1184"/>
        <w:gridCol w:w="1066"/>
        <w:gridCol w:w="1378"/>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192"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6" w:type="dxa"/>
            <w:tcBorders/>
            <w:vAlign w:val="center"/>
          </w:tcPr>
          <w:p>
            <w:pPr>
              <w:pStyle w:val="TableHeading"/>
              <w:suppressLineNumbers/>
              <w:bidi w:val="0"/>
              <w:spacing w:before="0" w:after="283"/>
              <w:jc w:val="center"/>
              <w:rPr/>
            </w:pPr>
            <w:r>
              <w:rPr/>
              <w:t>Date of Payment</w:t>
            </w:r>
          </w:p>
        </w:tc>
        <w:tc>
          <w:tcPr>
            <w:tcW w:w="13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09/20/2022</w:t>
            </w:r>
          </w:p>
        </w:tc>
        <w:tc>
          <w:tcPr>
            <w:tcW w:w="1477" w:type="dxa"/>
            <w:tcBorders/>
            <w:vAlign w:val="center"/>
          </w:tcPr>
          <w:p>
            <w:pPr>
              <w:pStyle w:val="TableContents"/>
              <w:bidi w:val="0"/>
              <w:spacing w:before="0" w:after="283"/>
              <w:jc w:val="left"/>
              <w:rPr/>
            </w:pPr>
            <w:r>
              <w:rPr/>
              <w:t>Purchase of Common shares</w:t>
            </w:r>
          </w:p>
        </w:tc>
        <w:tc>
          <w:tcPr>
            <w:tcW w:w="1192" w:type="dxa"/>
            <w:tcBorders/>
            <w:vAlign w:val="center"/>
          </w:tcPr>
          <w:p>
            <w:pPr>
              <w:pStyle w:val="TableContents"/>
              <w:bidi w:val="0"/>
              <w:spacing w:before="0" w:after="283"/>
              <w:jc w:val="left"/>
              <w:rPr/>
            </w:pPr>
            <w:r>
              <w:rPr/>
              <w:t>Issuer</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1525000</w:t>
            </w:r>
          </w:p>
        </w:tc>
        <w:tc>
          <w:tcPr>
            <w:tcW w:w="1066" w:type="dxa"/>
            <w:tcBorders/>
            <w:vAlign w:val="center"/>
          </w:tcPr>
          <w:p>
            <w:pPr>
              <w:pStyle w:val="TableContents"/>
              <w:bidi w:val="0"/>
              <w:spacing w:before="0" w:after="283"/>
              <w:jc w:val="left"/>
              <w:rPr/>
            </w:pPr>
            <w:r>
              <w:rPr/>
              <w:t>08/15/2022</w:t>
            </w:r>
          </w:p>
        </w:tc>
        <w:tc>
          <w:tcPr>
            <w:tcW w:w="1378" w:type="dxa"/>
            <w:tcBorders/>
            <w:vAlign w:val="center"/>
          </w:tcPr>
          <w:p>
            <w:pPr>
              <w:pStyle w:val="TableContents"/>
              <w:bidi w:val="0"/>
              <w:spacing w:before="0" w:after="283"/>
              <w:jc w:val="left"/>
              <w:rPr/>
            </w:pPr>
            <w:r>
              <w:rPr/>
              <w:t>Cash plus forgiveness of debt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The number of shares to be sold by the Reporting Person represents approximately 10% of its holdings of the Issuers outstanding common stock. The proposed sale is being undertaken to provide additional capital for the Reporting Persons other portfolio businesses.</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David Pelizzon, President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3134</Characters>
  <CharactersWithSpaces>3697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