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OrthoPediatrics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$0.00025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811,042.00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811,042.00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811,042.00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816,830.00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816,830.00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816,830.00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816,830.00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816,830.00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816,830.00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816,830.00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816,830.00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816,830.00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8"/>
        <w:gridCol w:w="8912"/>
        <w:gridCol w:w="155"/>
      </w:tblGrid>
      <w:tr>
        <w:trPr/>
        <w:tc>
          <w:tcPr>
            <w:tcW w:w="1138" w:type="dxa"/>
            <w:tcBorders/>
            <w:vAlign w:val="center"/>
          </w:tcPr>
          <w:p>
            <w:pPr>
              <w:pStyle w:val="TableContents"/>
              <w:bidi w:val="0"/>
              <w:spacing w:before="0" w:after="283"/>
              <w:jc w:val="left"/>
              <w:rPr/>
            </w:pPr>
            <w:r>
              <w:rPr/>
              <w:t>Item 1.</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issuer: </w:t>
            </w:r>
          </w:p>
          <w:p>
            <w:pPr>
              <w:pStyle w:val="TableContents"/>
              <w:bidi w:val="0"/>
              <w:spacing w:before="0" w:after="0"/>
              <w:jc w:val="left"/>
              <w:rPr/>
            </w:pPr>
            <w:r>
              <w:rPr/>
              <w:t>OrthoPediatrics Corp.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2850 Frontier Drive, Warsaw, Indiana 46582</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2.</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$0.00025 per share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3.</w:t>
            </w:r>
          </w:p>
        </w:tc>
        <w:tc>
          <w:tcPr>
            <w:tcW w:w="891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(f)</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(g)</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(h)</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(j)</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(k)</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9067"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4.</w:t>
            </w:r>
          </w:p>
        </w:tc>
        <w:tc>
          <w:tcPr>
            <w:tcW w:w="891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5.</w:t>
            </w:r>
          </w:p>
        </w:tc>
        <w:tc>
          <w:tcPr>
            <w:tcW w:w="891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891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7.</w:t>
            </w:r>
          </w:p>
        </w:tc>
        <w:tc>
          <w:tcPr>
            <w:tcW w:w="891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8.</w:t>
            </w:r>
          </w:p>
        </w:tc>
        <w:tc>
          <w:tcPr>
            <w:tcW w:w="891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9.</w:t>
            </w:r>
          </w:p>
        </w:tc>
        <w:tc>
          <w:tcPr>
            <w:tcW w:w="891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14, 2026, by and among Integrated Core Strategies (US) LLC, Millennium Management LLC, Millennium Group Management LLC and Israel A. Englander.</w:t>
            </w:r>
          </w:p>
        </w:tc>
      </w:tr>
    </w:tbl>
    <w:p>
      <w:pPr>
        <w:pStyle w:val="TextBody"/>
        <w:bidi w:val="0"/>
        <w:jc w:val="left"/>
        <w:rPr/>
      </w:pPr>
      <w:bookmarkStart w:id="28" w:name="tm2620610d1_ex-i.htm"/>
      <w:bookmarkStart w:id="29" w:name="kstm2620610d1_exi"/>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$0.00025 per share, of OrthoPediatrics Corp.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14, 2026</w:t>
      </w:r>
    </w:p>
    <w:p>
      <w:pPr>
        <w:pStyle w:val="TextBody"/>
        <w:bidi w:val="0"/>
        <w:spacing w:before="0" w:after="283"/>
        <w:jc w:val="left"/>
        <w:rPr/>
      </w:pPr>
      <w:r>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CORE STRATEGIES (US)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Integrated Holding Group LP,</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Managing Member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Millennium Management LLC,</w:t>
            </w:r>
          </w:p>
          <w:p>
            <w:pPr>
              <w:pStyle w:val="TableContents"/>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1587</Words>
  <Characters>8284</Characters>
  <CharactersWithSpaces>9887</CharactersWithSpaces>
  <Paragraphs>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